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D7" w:rsidRPr="00B71BD7" w:rsidRDefault="005C600C" w:rsidP="00B71BD7">
      <w:pPr>
        <w:pStyle w:val="normal"/>
        <w:widowControl w:val="0"/>
        <w:shd w:val="clear" w:color="auto" w:fill="FFFFFF"/>
        <w:spacing w:line="240" w:lineRule="auto"/>
        <w:ind w:right="-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И.С.</w:t>
      </w:r>
      <w:r w:rsidR="00B71BD7" w:rsidRPr="00B71BD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Онегин</w:t>
      </w:r>
    </w:p>
    <w:p w:rsidR="00B71BD7" w:rsidRDefault="00B71BD7">
      <w:pPr>
        <w:pStyle w:val="normal"/>
        <w:widowControl w:val="0"/>
        <w:shd w:val="clear" w:color="auto" w:fill="FFFFFF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E66F1" w:rsidRPr="00B71BD7" w:rsidRDefault="005C600C">
      <w:pPr>
        <w:pStyle w:val="normal"/>
        <w:widowControl w:val="0"/>
        <w:shd w:val="clear" w:color="auto" w:fill="FFFFFF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BD7">
        <w:rPr>
          <w:rFonts w:ascii="Times New Roman" w:eastAsia="Times New Roman" w:hAnsi="Times New Roman" w:cs="Times New Roman"/>
          <w:b/>
          <w:sz w:val="28"/>
          <w:szCs w:val="28"/>
        </w:rPr>
        <w:t>М. Хайдеггер и когнитивные науки: случай Хьюберта Дрейфуса</w:t>
      </w:r>
    </w:p>
    <w:p w:rsidR="003E66F1" w:rsidRDefault="003E66F1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6F1" w:rsidRPr="00B71BD7" w:rsidRDefault="005C600C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BD7">
        <w:rPr>
          <w:rFonts w:ascii="Times New Roman" w:eastAsia="Times New Roman" w:hAnsi="Times New Roman" w:cs="Times New Roman"/>
          <w:sz w:val="24"/>
          <w:szCs w:val="24"/>
        </w:rPr>
        <w:t>Взаимодействие феноменологической и экзистенциальной традиций с когнитивными науками связано в первую очередь с попытками натурализации гуссерлевского (отчасти также мерло-понтианского) наследия в рамках, например, энактивизма (Varela, Thompson, and Rosch</w:t>
      </w:r>
      <w:r w:rsidR="00B71B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7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BD7">
        <w:rPr>
          <w:rFonts w:ascii="Times New Roman" w:eastAsia="Times New Roman" w:hAnsi="Times New Roman" w:cs="Times New Roman"/>
          <w:sz w:val="24"/>
          <w:szCs w:val="24"/>
        </w:rPr>
        <w:t>1991; Thompson</w:t>
      </w:r>
      <w:r w:rsidR="00B71B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71BD7">
        <w:rPr>
          <w:rFonts w:ascii="Times New Roman" w:eastAsia="Times New Roman" w:hAnsi="Times New Roman" w:cs="Times New Roman"/>
          <w:sz w:val="24"/>
          <w:szCs w:val="24"/>
        </w:rPr>
        <w:t xml:space="preserve"> 1991). Такая натурализация, впрочем, всегда достаточно спорна главным образом в силу четко выраженного самим Гуссерлем подхода к натурализму и натурализации философии (Husserl</w:t>
      </w:r>
      <w:r w:rsidR="00B71B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71BD7">
        <w:rPr>
          <w:rFonts w:ascii="Times New Roman" w:eastAsia="Times New Roman" w:hAnsi="Times New Roman" w:cs="Times New Roman"/>
          <w:sz w:val="24"/>
          <w:szCs w:val="24"/>
        </w:rPr>
        <w:t xml:space="preserve"> 1994). Однако особый интерес представляют подходы, которые, как к</w:t>
      </w:r>
      <w:r w:rsidRPr="00B71BD7">
        <w:rPr>
          <w:rFonts w:ascii="Times New Roman" w:eastAsia="Times New Roman" w:hAnsi="Times New Roman" w:cs="Times New Roman"/>
          <w:sz w:val="24"/>
          <w:szCs w:val="24"/>
        </w:rPr>
        <w:t>ажется, вполне легитимно подводят метатеоретическое основание под тот или иной подход в научной практике. Одним из случаев такого использования феноменологическо-экзистенциальной традиции является критика американским философом Хьюбертом Дрейфусом когнитив</w:t>
      </w:r>
      <w:r w:rsidRPr="00B71BD7">
        <w:rPr>
          <w:rFonts w:ascii="Times New Roman" w:eastAsia="Times New Roman" w:hAnsi="Times New Roman" w:cs="Times New Roman"/>
          <w:sz w:val="24"/>
          <w:szCs w:val="24"/>
        </w:rPr>
        <w:t>изма через интерпретацию хайдеггерианской фундаментальной онтологии (Dreyfus, 1992 etc.). Для Дрейфуса Хайдеггер предоставляет ключ к понимаю человеческой реальности как сферы skillful coping, области навыков и принципиально недискретной активности. Так по</w:t>
      </w:r>
      <w:r w:rsidRPr="00B71BD7">
        <w:rPr>
          <w:rFonts w:ascii="Times New Roman" w:eastAsia="Times New Roman" w:hAnsi="Times New Roman" w:cs="Times New Roman"/>
          <w:sz w:val="24"/>
          <w:szCs w:val="24"/>
        </w:rPr>
        <w:t>нимаемую человеческую реальность он противопоставляет подходу, согласно которому сознание можно смоделировать как систему дискретных операций с символами и уподобить таким образом работе искусственного интеллекта. Этот подход, хотя и имеет много общего с д</w:t>
      </w:r>
      <w:r w:rsidRPr="00B71BD7">
        <w:rPr>
          <w:rFonts w:ascii="Times New Roman" w:eastAsia="Times New Roman" w:hAnsi="Times New Roman" w:cs="Times New Roman"/>
          <w:sz w:val="24"/>
          <w:szCs w:val="24"/>
        </w:rPr>
        <w:t>ругими вариантами «практической» интерпретации хайдеггеровской фундаментальной онтологии (Okrent, 1988; Føllesdal, 1979), существенно от них отличается. В своем докладе я намерен осветить эти различия и показать в сопоставлении адекватность «когнитивного х</w:t>
      </w:r>
      <w:r w:rsidRPr="00B71BD7">
        <w:rPr>
          <w:rFonts w:ascii="Times New Roman" w:eastAsia="Times New Roman" w:hAnsi="Times New Roman" w:cs="Times New Roman"/>
          <w:sz w:val="24"/>
          <w:szCs w:val="24"/>
        </w:rPr>
        <w:t xml:space="preserve">айдеггерианства» Хьюберта Дрейфуса оригинальным хайдеггеровским идеям, с одной стороны, и задачам когнитивных наук — с другой. </w:t>
      </w:r>
    </w:p>
    <w:p w:rsidR="003E66F1" w:rsidRDefault="005C600C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Хайдеггер М. Бытие и время / Пер. с нем. В. В. Бибихина. М.: Ad Marginem, 1997. 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Хайдеггер М. Вопрос о технике / Пер. с нем. В</w:t>
      </w:r>
      <w:r>
        <w:rPr>
          <w:rFonts w:ascii="Times New Roman" w:eastAsia="Times New Roman" w:hAnsi="Times New Roman" w:cs="Times New Roman"/>
          <w:sz w:val="24"/>
          <w:szCs w:val="24"/>
        </w:rPr>
        <w:t>. В. Бибихина // Хайдеггер М. Время и бытие. М.: Академический Проект, 2013. С. 221–238.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Dreyfus, H.L. Being-in-the-World: A Commentary on Heidegger's Being and Time, Division I. The MIT Press, 1991. 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Dreyfus, H.L. Heidegger's Critique of the Husserl/Searl</w:t>
      </w:r>
      <w:r>
        <w:rPr>
          <w:rFonts w:ascii="Times New Roman" w:eastAsia="Times New Roman" w:hAnsi="Times New Roman" w:cs="Times New Roman"/>
          <w:sz w:val="24"/>
          <w:szCs w:val="24"/>
        </w:rPr>
        <w:t>e Account of Intentionality // Social Research, 1993. Vol. 60, № 1. P. 17–38.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Dreyfus</w:t>
      </w:r>
      <w:r w:rsidRPr="005C600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H.L. What Computers Still Can’t Do: A Critique of Artificial Reason. Cambridge, Massachusetts: The MIT Press, 1992.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Dreyfus, H.L., Dreyfus, S.E. Making a Mind versus Mod</w:t>
      </w:r>
      <w:r>
        <w:rPr>
          <w:rFonts w:ascii="Times New Roman" w:eastAsia="Times New Roman" w:hAnsi="Times New Roman" w:cs="Times New Roman"/>
          <w:sz w:val="24"/>
          <w:szCs w:val="24"/>
        </w:rPr>
        <w:t>eling the Brain: Artificial Intelligence Back at a Branchpoint // Daedalus, 1988. Vol. 117, № 1. P. 15–43.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Føllesdal, D. "Husserl and Heidegger on the Role of Actions in the Constitution of the World / Essays in Honour of Jaakko Hintikka // ed. by E. Saari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nen et al. Dordrecht: D. Reidel, 1988. 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Heidegger, M. Metaphysische Anfangsgründe der Logik im Ausgang von Leibniz. Frankfurt am Main: Vittorio Klostermann, 1978.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Heidegger, M. Die Grundprobleme der Phänomenologie. Frankfurt am Main: Vittorio Klostermann, </w:t>
      </w:r>
      <w:r w:rsidR="00B71BD7">
        <w:rPr>
          <w:rFonts w:ascii="Times New Roman" w:eastAsia="Times New Roman" w:hAnsi="Times New Roman" w:cs="Times New Roman"/>
          <w:sz w:val="24"/>
          <w:szCs w:val="24"/>
        </w:rPr>
        <w:t>1975.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Husserl, E. Brief Husserls an Rickert vom 5.11.1915 /  Husserl, E. Briefwechsel V: Die Neukantianer // hrsgb. von K. Schuhmann, E. Schuhmann. Dordrecht: Kluwer, 1994. S. 178.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Okrent, M. Heidegger’s Pragmatism. Ithaca, New York: University of Cornel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Press, 1988. 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Thompson, E. Mind in Life: Biology, Phenomenology, and the Sciences of Mind. The Belknap Press of Harvard University Press, 2007.</w:t>
      </w:r>
    </w:p>
    <w:p w:rsidR="003E66F1" w:rsidRDefault="005C600C">
      <w:pPr>
        <w:pStyle w:val="normal"/>
        <w:numPr>
          <w:ilvl w:val="0"/>
          <w:numId w:val="1"/>
        </w:numPr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Varela, F.J., Thompson, E., and Rosch, E. The Embodied Mind: Cognitive Science and Human Experience. Cambridge</w:t>
      </w:r>
      <w:r>
        <w:rPr>
          <w:rFonts w:ascii="Times New Roman" w:eastAsia="Times New Roman" w:hAnsi="Times New Roman" w:cs="Times New Roman"/>
          <w:sz w:val="24"/>
          <w:szCs w:val="24"/>
        </w:rPr>
        <w:t>, Massachusetts: The MIT Press, 1991.</w:t>
      </w:r>
    </w:p>
    <w:sectPr w:rsidR="003E66F1" w:rsidSect="003E66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6013"/>
    <w:multiLevelType w:val="multilevel"/>
    <w:tmpl w:val="B128E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E66F1"/>
    <w:rsid w:val="003E66F1"/>
    <w:rsid w:val="005C600C"/>
    <w:rsid w:val="00B7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E66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E66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E66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E66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E66F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E66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66F1"/>
  </w:style>
  <w:style w:type="table" w:customStyle="1" w:styleId="TableNormal">
    <w:name w:val="Table Normal"/>
    <w:rsid w:val="003E66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E66F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E66F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2022-04-25T18:53:00Z</dcterms:created>
  <dcterms:modified xsi:type="dcterms:W3CDTF">2022-04-25T19:01:00Z</dcterms:modified>
</cp:coreProperties>
</file>